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7777" w14:textId="1516C0C8" w:rsidR="001145F7" w:rsidRDefault="001145F7" w:rsidP="001145F7">
      <w:pPr>
        <w:rPr>
          <w:rFonts w:ascii="Times New Roman" w:hAnsi="Times New Roman" w:cs="Times New Roman"/>
          <w:color w:val="385623"/>
        </w:rPr>
      </w:pPr>
      <w:proofErr w:type="spellStart"/>
      <w:r>
        <w:rPr>
          <w:rFonts w:ascii="Times New Roman" w:hAnsi="Times New Roman" w:cs="Times New Roman"/>
          <w:color w:val="385623"/>
        </w:rPr>
        <w:t>Buurtzorg</w:t>
      </w:r>
      <w:proofErr w:type="spellEnd"/>
      <w:r>
        <w:rPr>
          <w:rFonts w:ascii="Times New Roman" w:hAnsi="Times New Roman" w:cs="Times New Roman"/>
          <w:color w:val="385623"/>
        </w:rPr>
        <w:t xml:space="preserve"> Nursing Model</w:t>
      </w:r>
    </w:p>
    <w:p w14:paraId="62F68627" w14:textId="77777777" w:rsidR="001145F7" w:rsidRDefault="001145F7" w:rsidP="001145F7">
      <w:pPr>
        <w:rPr>
          <w:rFonts w:ascii="Times New Roman" w:hAnsi="Times New Roman" w:cs="Times New Roman"/>
          <w:color w:val="385623"/>
        </w:rPr>
      </w:pPr>
    </w:p>
    <w:p w14:paraId="70F90760" w14:textId="144CD791" w:rsidR="001145F7" w:rsidRDefault="00DC3B0C" w:rsidP="001145F7">
      <w:pPr>
        <w:rPr>
          <w:rFonts w:ascii="Times New Roman" w:hAnsi="Times New Roman" w:cs="Times New Roman"/>
          <w:color w:val="385623"/>
        </w:rPr>
      </w:pPr>
      <w:hyperlink r:id="rId4" w:history="1">
        <w:r w:rsidR="001145F7">
          <w:rPr>
            <w:rStyle w:val="Hyperlink"/>
            <w:rFonts w:ascii="Times New Roman" w:hAnsi="Times New Roman" w:cs="Times New Roman"/>
          </w:rPr>
          <w:t>Website from Netherlands</w:t>
        </w:r>
      </w:hyperlink>
      <w:r w:rsidR="001145F7">
        <w:rPr>
          <w:rFonts w:ascii="Times New Roman" w:hAnsi="Times New Roman" w:cs="Times New Roman"/>
          <w:color w:val="385623"/>
        </w:rPr>
        <w:t>.</w:t>
      </w:r>
    </w:p>
    <w:p w14:paraId="1C9CD14F" w14:textId="77777777" w:rsidR="001145F7" w:rsidRDefault="001145F7" w:rsidP="001145F7">
      <w:pPr>
        <w:rPr>
          <w:rFonts w:ascii="Times New Roman" w:hAnsi="Times New Roman" w:cs="Times New Roman"/>
          <w:color w:val="385623"/>
        </w:rPr>
      </w:pPr>
    </w:p>
    <w:p w14:paraId="471678AC" w14:textId="77777777" w:rsidR="001145F7" w:rsidRDefault="00DC3B0C" w:rsidP="001145F7">
      <w:pPr>
        <w:rPr>
          <w:rFonts w:ascii="Times New Roman" w:hAnsi="Times New Roman" w:cs="Times New Roman"/>
          <w:color w:val="385623"/>
        </w:rPr>
      </w:pPr>
      <w:hyperlink r:id="rId5" w:history="1">
        <w:r w:rsidR="001145F7">
          <w:rPr>
            <w:rStyle w:val="Hyperlink"/>
            <w:rFonts w:ascii="Times New Roman" w:hAnsi="Times New Roman" w:cs="Times New Roman"/>
          </w:rPr>
          <w:t>Article from the Guardian</w:t>
        </w:r>
      </w:hyperlink>
      <w:r w:rsidR="001145F7">
        <w:rPr>
          <w:rFonts w:ascii="Times New Roman" w:hAnsi="Times New Roman" w:cs="Times New Roman"/>
          <w:color w:val="385623"/>
        </w:rPr>
        <w:t>.</w:t>
      </w:r>
    </w:p>
    <w:p w14:paraId="4420486F" w14:textId="77777777" w:rsidR="001145F7" w:rsidRDefault="001145F7" w:rsidP="001145F7">
      <w:pPr>
        <w:rPr>
          <w:rFonts w:ascii="Times New Roman" w:hAnsi="Times New Roman" w:cs="Times New Roman"/>
          <w:color w:val="385623"/>
        </w:rPr>
      </w:pPr>
    </w:p>
    <w:p w14:paraId="25879E05" w14:textId="77777777" w:rsidR="001145F7" w:rsidRDefault="00DC3B0C" w:rsidP="001145F7">
      <w:pPr>
        <w:rPr>
          <w:rFonts w:ascii="Times New Roman" w:hAnsi="Times New Roman" w:cs="Times New Roman"/>
          <w:color w:val="385623"/>
        </w:rPr>
      </w:pPr>
      <w:hyperlink r:id="rId6" w:history="1">
        <w:r w:rsidR="001145F7">
          <w:rPr>
            <w:rStyle w:val="Hyperlink"/>
            <w:rFonts w:ascii="Times New Roman" w:hAnsi="Times New Roman" w:cs="Times New Roman"/>
          </w:rPr>
          <w:t>Research on effectiveness</w:t>
        </w:r>
      </w:hyperlink>
      <w:r w:rsidR="001145F7">
        <w:rPr>
          <w:rFonts w:ascii="Times New Roman" w:hAnsi="Times New Roman" w:cs="Times New Roman"/>
          <w:color w:val="385623"/>
        </w:rPr>
        <w:t>.</w:t>
      </w:r>
    </w:p>
    <w:p w14:paraId="42408FCB" w14:textId="77777777" w:rsidR="001145F7" w:rsidRDefault="001145F7" w:rsidP="001145F7">
      <w:pPr>
        <w:rPr>
          <w:rFonts w:ascii="Times New Roman" w:hAnsi="Times New Roman" w:cs="Times New Roman"/>
          <w:color w:val="385623"/>
        </w:rPr>
      </w:pPr>
      <w:bookmarkStart w:id="0" w:name="_GoBack"/>
      <w:bookmarkEnd w:id="0"/>
    </w:p>
    <w:p w14:paraId="41D93EE1" w14:textId="77777777" w:rsidR="001145F7" w:rsidRDefault="00DC3B0C" w:rsidP="001145F7">
      <w:pPr>
        <w:rPr>
          <w:rFonts w:ascii="Times New Roman" w:hAnsi="Times New Roman" w:cs="Times New Roman"/>
          <w:color w:val="385623"/>
        </w:rPr>
      </w:pPr>
      <w:hyperlink r:id="rId7" w:history="1">
        <w:r w:rsidR="001145F7">
          <w:rPr>
            <w:rStyle w:val="Hyperlink"/>
            <w:rFonts w:ascii="Times New Roman" w:hAnsi="Times New Roman" w:cs="Times New Roman"/>
          </w:rPr>
          <w:t xml:space="preserve">More about USA </w:t>
        </w:r>
        <w:proofErr w:type="spellStart"/>
        <w:r w:rsidR="001145F7">
          <w:rPr>
            <w:rStyle w:val="Hyperlink"/>
            <w:rFonts w:ascii="Times New Roman" w:hAnsi="Times New Roman" w:cs="Times New Roman"/>
          </w:rPr>
          <w:t>Buurtzorg</w:t>
        </w:r>
        <w:proofErr w:type="spellEnd"/>
      </w:hyperlink>
      <w:r w:rsidR="001145F7">
        <w:rPr>
          <w:rFonts w:ascii="Times New Roman" w:hAnsi="Times New Roman" w:cs="Times New Roman"/>
          <w:color w:val="385623"/>
        </w:rPr>
        <w:t xml:space="preserve"> </w:t>
      </w:r>
    </w:p>
    <w:p w14:paraId="075DD105" w14:textId="77777777" w:rsidR="00036551" w:rsidRDefault="00DC3B0C"/>
    <w:sectPr w:rsidR="0003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F7"/>
    <w:rsid w:val="001145F7"/>
    <w:rsid w:val="00196E36"/>
    <w:rsid w:val="002D0890"/>
    <w:rsid w:val="004F73CE"/>
    <w:rsid w:val="00B065F7"/>
    <w:rsid w:val="00D10B0C"/>
    <w:rsid w:val="00D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21B9"/>
  <w15:chartTrackingRefBased/>
  <w15:docId w15:val="{C8BCA35B-95B2-465D-86A6-5929F5CA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F7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5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cpro.com/CAS-320618-12341/Could-a-Dutch-homecare-model-improve-care-for-US-patien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onwealthfund.org/publications/case-studies/2015/may/home-care-nursing-teams-netherlands" TargetMode="External"/><Relationship Id="rId5" Type="http://schemas.openxmlformats.org/officeDocument/2006/relationships/hyperlink" Target="https://www.theguardian.com/social-care-network/2017/may/09/buurtzorg-dutch-model-neighbourhood-care" TargetMode="External"/><Relationship Id="rId4" Type="http://schemas.openxmlformats.org/officeDocument/2006/relationships/hyperlink" Target="https://www.buurtzorg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Singer</dc:creator>
  <cp:keywords/>
  <dc:description/>
  <cp:lastModifiedBy>Maura Mendes</cp:lastModifiedBy>
  <cp:revision>2</cp:revision>
  <dcterms:created xsi:type="dcterms:W3CDTF">2019-11-20T19:27:00Z</dcterms:created>
  <dcterms:modified xsi:type="dcterms:W3CDTF">2019-11-20T19:27:00Z</dcterms:modified>
</cp:coreProperties>
</file>